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45" w:rsidRDefault="00846423" w:rsidP="00700145">
      <w:pPr>
        <w:pStyle w:val="Paragraphestandard"/>
        <w:suppressAutoHyphens/>
        <w:ind w:left="2835" w:right="2811"/>
        <w:jc w:val="center"/>
        <w:rPr>
          <w:rFonts w:ascii="Helvetica" w:hAnsi="Helvetica" w:cs="Helvetica"/>
          <w:b/>
          <w:bCs/>
          <w:caps/>
          <w:color w:val="6FB14E"/>
          <w:spacing w:val="16"/>
          <w:sz w:val="26"/>
          <w:szCs w:val="26"/>
        </w:rPr>
      </w:pPr>
      <w:bookmarkStart w:id="0" w:name="_Hlk511638456"/>
      <w:bookmarkEnd w:id="0"/>
      <w:r>
        <w:rPr>
          <w:rFonts w:ascii="Helvetica" w:hAnsi="Helvetica" w:cs="Helvetica"/>
          <w:b/>
          <w:bCs/>
          <w:caps/>
          <w:noProof/>
          <w:color w:val="6FB14E"/>
          <w:spacing w:val="16"/>
          <w:sz w:val="26"/>
          <w:szCs w:val="26"/>
          <w:lang w:eastAsia="fr-FR"/>
        </w:rPr>
        <w:drawing>
          <wp:anchor distT="0" distB="0" distL="114300" distR="114300" simplePos="0" relativeHeight="251662336" behindDoc="1" locked="0" layoutInCell="1" allowOverlap="1" wp14:anchorId="7DD7D079" wp14:editId="5B65AC9D">
            <wp:simplePos x="0" y="0"/>
            <wp:positionH relativeFrom="column">
              <wp:posOffset>5172075</wp:posOffset>
            </wp:positionH>
            <wp:positionV relativeFrom="paragraph">
              <wp:posOffset>144145</wp:posOffset>
            </wp:positionV>
            <wp:extent cx="1390650" cy="596900"/>
            <wp:effectExtent l="0" t="0" r="0" b="0"/>
            <wp:wrapThrough wrapText="bothSides">
              <wp:wrapPolygon edited="0">
                <wp:start x="1184" y="0"/>
                <wp:lineTo x="0" y="2068"/>
                <wp:lineTo x="0" y="7583"/>
                <wp:lineTo x="3255" y="11030"/>
                <wp:lineTo x="2959" y="15166"/>
                <wp:lineTo x="5622" y="19302"/>
                <wp:lineTo x="8877" y="20681"/>
                <wp:lineTo x="11244" y="20681"/>
                <wp:lineTo x="21304" y="19991"/>
                <wp:lineTo x="21304" y="11719"/>
                <wp:lineTo x="17458" y="11030"/>
                <wp:lineTo x="20121" y="6894"/>
                <wp:lineTo x="17162" y="2068"/>
                <wp:lineTo x="2959" y="0"/>
                <wp:lineTo x="1184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yStChristophe-transparent-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10A">
        <w:rPr>
          <w:rFonts w:ascii="Helvetica" w:hAnsi="Helvetica" w:cs="Helvetica"/>
          <w:b/>
          <w:bCs/>
          <w:caps/>
          <w:noProof/>
          <w:color w:val="6FB14E"/>
          <w:spacing w:val="16"/>
          <w:sz w:val="26"/>
          <w:szCs w:val="26"/>
          <w:lang w:eastAsia="fr-FR"/>
        </w:rPr>
        <w:drawing>
          <wp:anchor distT="0" distB="0" distL="114300" distR="114300" simplePos="0" relativeHeight="251660288" behindDoc="1" locked="0" layoutInCell="1" allowOverlap="1" wp14:anchorId="5A490631" wp14:editId="3E7F5C32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590675" cy="5524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b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15"/>
                    <a:stretch/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10A">
        <w:rPr>
          <w:rFonts w:ascii="Helvetica" w:hAnsi="Helvetica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3700AE33" wp14:editId="3027B1AC">
            <wp:simplePos x="0" y="0"/>
            <wp:positionH relativeFrom="column">
              <wp:posOffset>114300</wp:posOffset>
            </wp:positionH>
            <wp:positionV relativeFrom="paragraph">
              <wp:posOffset>657225</wp:posOffset>
            </wp:positionV>
            <wp:extent cx="1419225" cy="493395"/>
            <wp:effectExtent l="0" t="0" r="9525" b="1905"/>
            <wp:wrapThrough wrapText="bothSides">
              <wp:wrapPolygon edited="0">
                <wp:start x="0" y="0"/>
                <wp:lineTo x="0" y="20849"/>
                <wp:lineTo x="21455" y="20849"/>
                <wp:lineTo x="2145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uisine Central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145">
        <w:rPr>
          <w:rFonts w:ascii="Helvetica" w:hAnsi="Helvetica" w:cs="Helvetica"/>
          <w:b/>
          <w:bCs/>
          <w:caps/>
          <w:color w:val="6FB14E"/>
          <w:spacing w:val="16"/>
          <w:sz w:val="26"/>
          <w:szCs w:val="26"/>
        </w:rPr>
        <w:t>Inform</w:t>
      </w:r>
      <w:r w:rsidR="00A57831">
        <w:rPr>
          <w:rFonts w:ascii="Helvetica" w:hAnsi="Helvetica" w:cs="Helvetica"/>
          <w:b/>
          <w:bCs/>
          <w:caps/>
          <w:color w:val="6FB14E"/>
          <w:spacing w:val="16"/>
          <w:sz w:val="26"/>
          <w:szCs w:val="26"/>
        </w:rPr>
        <w:t>ations relatives à la TARIFICATION DES CANTINES SCOLAIRES pour la rentrée 2018/2019</w:t>
      </w:r>
    </w:p>
    <w:p w:rsidR="00700145" w:rsidRDefault="00700145" w:rsidP="00700145">
      <w:pPr>
        <w:pStyle w:val="Paragraphestandard"/>
        <w:suppressAutoHyphens/>
        <w:jc w:val="both"/>
        <w:rPr>
          <w:rFonts w:ascii="Helvetica" w:hAnsi="Helvetica" w:cs="Helvetica"/>
          <w:sz w:val="20"/>
          <w:szCs w:val="20"/>
        </w:rPr>
      </w:pPr>
    </w:p>
    <w:p w:rsidR="00700145" w:rsidRDefault="00700145" w:rsidP="00700145">
      <w:pPr>
        <w:pStyle w:val="Paragraphestandard"/>
        <w:suppressAutoHyphens/>
        <w:jc w:val="both"/>
        <w:rPr>
          <w:rFonts w:ascii="Helvetica" w:hAnsi="Helvetica" w:cs="Helvetica"/>
          <w:sz w:val="20"/>
          <w:szCs w:val="20"/>
        </w:rPr>
      </w:pPr>
    </w:p>
    <w:p w:rsidR="00700145" w:rsidRDefault="00700145" w:rsidP="00700145">
      <w:pPr>
        <w:pStyle w:val="Paragraphestandard"/>
        <w:suppressAutoHyphens/>
        <w:jc w:val="both"/>
        <w:rPr>
          <w:rFonts w:ascii="Helvetica" w:hAnsi="Helvetica" w:cs="Helvetica"/>
          <w:sz w:val="20"/>
          <w:szCs w:val="20"/>
        </w:rPr>
      </w:pPr>
    </w:p>
    <w:p w:rsidR="00C63F21" w:rsidRDefault="00C63F21" w:rsidP="00700145">
      <w:pPr>
        <w:pStyle w:val="Paragraphestandard"/>
        <w:suppressAutoHyphens/>
        <w:spacing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00145" w:rsidRPr="00132ADE" w:rsidRDefault="00700145" w:rsidP="00132ADE">
      <w:pPr>
        <w:pStyle w:val="Paragraphestandard"/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ADE">
        <w:rPr>
          <w:rFonts w:ascii="Arial" w:hAnsi="Arial" w:cs="Arial"/>
          <w:sz w:val="20"/>
          <w:szCs w:val="20"/>
        </w:rPr>
        <w:t>Depu</w:t>
      </w:r>
      <w:r w:rsidR="00A57831" w:rsidRPr="00132ADE">
        <w:rPr>
          <w:rFonts w:ascii="Arial" w:hAnsi="Arial" w:cs="Arial"/>
          <w:sz w:val="20"/>
          <w:szCs w:val="20"/>
        </w:rPr>
        <w:t>is que</w:t>
      </w:r>
      <w:r w:rsidRPr="00132ADE">
        <w:rPr>
          <w:rFonts w:ascii="Arial" w:hAnsi="Arial" w:cs="Arial"/>
          <w:sz w:val="20"/>
          <w:szCs w:val="20"/>
        </w:rPr>
        <w:t xml:space="preserve"> la Communauté </w:t>
      </w:r>
      <w:r w:rsidR="00A57831" w:rsidRPr="00132ADE">
        <w:rPr>
          <w:rFonts w:ascii="Arial" w:hAnsi="Arial" w:cs="Arial"/>
          <w:sz w:val="20"/>
          <w:szCs w:val="20"/>
        </w:rPr>
        <w:t>de Communes du Bassin de Pompey a pris en charge la restauration scolaire, une tarification harmonisée et identique pour toutes les communes du Bassin de Pompey est progressivement mise en œuvre, jusqu’en septembre 2021.</w:t>
      </w:r>
    </w:p>
    <w:p w:rsidR="00A57831" w:rsidRPr="00132ADE" w:rsidRDefault="00A57831" w:rsidP="00700145">
      <w:pPr>
        <w:pStyle w:val="Paragraphestandard"/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ADE">
        <w:rPr>
          <w:rFonts w:ascii="Arial" w:hAnsi="Arial" w:cs="Arial"/>
          <w:sz w:val="20"/>
          <w:szCs w:val="20"/>
        </w:rPr>
        <w:t xml:space="preserve">Cette tarification est basée sur les ressources du foyer, transposées en 6 tranches de quotients familiaux (QF) – </w:t>
      </w:r>
      <w:r w:rsidRPr="00132ADE">
        <w:rPr>
          <w:rFonts w:ascii="Arial" w:hAnsi="Arial" w:cs="Arial"/>
          <w:i/>
          <w:sz w:val="20"/>
          <w:szCs w:val="20"/>
        </w:rPr>
        <w:t>délibération intercommunale du 22/09/2016</w:t>
      </w:r>
      <w:r w:rsidRPr="00132ADE">
        <w:rPr>
          <w:rFonts w:ascii="Arial" w:hAnsi="Arial" w:cs="Arial"/>
          <w:sz w:val="20"/>
          <w:szCs w:val="20"/>
        </w:rPr>
        <w:t>.</w:t>
      </w:r>
    </w:p>
    <w:p w:rsidR="00700145" w:rsidRPr="00132ADE" w:rsidRDefault="00700145" w:rsidP="00700145">
      <w:pPr>
        <w:pStyle w:val="Paragraphestandard"/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00145" w:rsidRPr="00132ADE" w:rsidRDefault="00A57831" w:rsidP="00700145">
      <w:pPr>
        <w:pStyle w:val="Paragraphestandard"/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2ADE">
        <w:rPr>
          <w:rFonts w:ascii="Arial" w:hAnsi="Arial" w:cs="Arial"/>
          <w:b/>
          <w:sz w:val="20"/>
          <w:szCs w:val="20"/>
        </w:rPr>
        <w:t xml:space="preserve">Ainsi pour l’année scolaire 2018/2019, </w:t>
      </w:r>
      <w:r w:rsidR="00700145" w:rsidRPr="00132ADE">
        <w:rPr>
          <w:rFonts w:ascii="Arial" w:hAnsi="Arial" w:cs="Arial"/>
          <w:b/>
          <w:sz w:val="20"/>
          <w:szCs w:val="20"/>
        </w:rPr>
        <w:t xml:space="preserve"> la tarification des repas sera la suivante</w:t>
      </w:r>
      <w:r w:rsidRPr="00132ADE">
        <w:rPr>
          <w:rFonts w:ascii="Arial" w:hAnsi="Arial" w:cs="Arial"/>
          <w:b/>
          <w:sz w:val="20"/>
          <w:szCs w:val="20"/>
        </w:rPr>
        <w:t xml:space="preserve"> pour votre commune </w:t>
      </w:r>
      <w:r w:rsidR="00700145" w:rsidRPr="00132ADE">
        <w:rPr>
          <w:rFonts w:ascii="Arial" w:hAnsi="Arial" w:cs="Arial"/>
          <w:b/>
          <w:sz w:val="20"/>
          <w:szCs w:val="20"/>
        </w:rPr>
        <w:t>:</w:t>
      </w:r>
    </w:p>
    <w:p w:rsidR="00700145" w:rsidRPr="00132ADE" w:rsidRDefault="00700145" w:rsidP="00700145">
      <w:pPr>
        <w:pStyle w:val="Paragraphestandard"/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1554"/>
        <w:gridCol w:w="1613"/>
        <w:gridCol w:w="1729"/>
        <w:gridCol w:w="1793"/>
        <w:gridCol w:w="1554"/>
      </w:tblGrid>
      <w:tr w:rsidR="0086279B" w:rsidRPr="00132ADE" w:rsidTr="00F92E69">
        <w:trPr>
          <w:trHeight w:val="534"/>
          <w:jc w:val="center"/>
        </w:trPr>
        <w:tc>
          <w:tcPr>
            <w:tcW w:w="1554" w:type="dxa"/>
            <w:shd w:val="clear" w:color="auto" w:fill="92D050"/>
          </w:tcPr>
          <w:p w:rsidR="0086279B" w:rsidRPr="00132ADE" w:rsidRDefault="0086279B" w:rsidP="00F92E69">
            <w:pPr>
              <w:pStyle w:val="TableParagraph"/>
              <w:spacing w:before="240" w:line="360" w:lineRule="auto"/>
              <w:ind w:left="-1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2ADE">
              <w:rPr>
                <w:rFonts w:ascii="Arial" w:hAnsi="Arial" w:cs="Arial"/>
                <w:b/>
                <w:color w:val="FFFFFF" w:themeColor="background1"/>
              </w:rPr>
              <w:t>QF&lt;650</w:t>
            </w:r>
          </w:p>
        </w:tc>
        <w:tc>
          <w:tcPr>
            <w:tcW w:w="1554" w:type="dxa"/>
            <w:shd w:val="clear" w:color="auto" w:fill="92D050"/>
          </w:tcPr>
          <w:p w:rsidR="0086279B" w:rsidRPr="00132ADE" w:rsidRDefault="0086279B" w:rsidP="00F92E69">
            <w:pPr>
              <w:pStyle w:val="TableParagraph"/>
              <w:spacing w:before="240" w:line="360" w:lineRule="auto"/>
              <w:ind w:right="5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2ADE">
              <w:rPr>
                <w:rFonts w:ascii="Arial" w:hAnsi="Arial" w:cs="Arial"/>
                <w:b/>
                <w:color w:val="FFFFFF" w:themeColor="background1"/>
                <w:w w:val="95"/>
              </w:rPr>
              <w:t>650&lt;QF&lt;</w:t>
            </w:r>
            <w:r>
              <w:rPr>
                <w:rFonts w:ascii="Arial" w:hAnsi="Arial" w:cs="Arial"/>
                <w:b/>
                <w:color w:val="FFFFFF" w:themeColor="background1"/>
                <w:w w:val="95"/>
              </w:rPr>
              <w:t>799</w:t>
            </w:r>
          </w:p>
        </w:tc>
        <w:tc>
          <w:tcPr>
            <w:tcW w:w="1613" w:type="dxa"/>
            <w:shd w:val="clear" w:color="auto" w:fill="92D050"/>
          </w:tcPr>
          <w:p w:rsidR="0086279B" w:rsidRPr="00132ADE" w:rsidRDefault="0086279B" w:rsidP="00F92E69">
            <w:pPr>
              <w:pStyle w:val="TableParagraph"/>
              <w:spacing w:before="240" w:line="360" w:lineRule="auto"/>
              <w:ind w:right="49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2ADE">
              <w:rPr>
                <w:rFonts w:ascii="Arial" w:hAnsi="Arial" w:cs="Arial"/>
                <w:b/>
                <w:color w:val="FFFFFF" w:themeColor="background1"/>
                <w:w w:val="95"/>
              </w:rPr>
              <w:t>800&lt;QF&lt;</w:t>
            </w:r>
            <w:r>
              <w:rPr>
                <w:rFonts w:ascii="Arial" w:hAnsi="Arial" w:cs="Arial"/>
                <w:b/>
                <w:color w:val="FFFFFF" w:themeColor="background1"/>
                <w:w w:val="95"/>
              </w:rPr>
              <w:t>999</w:t>
            </w:r>
          </w:p>
        </w:tc>
        <w:tc>
          <w:tcPr>
            <w:tcW w:w="1729" w:type="dxa"/>
            <w:shd w:val="clear" w:color="auto" w:fill="92D050"/>
          </w:tcPr>
          <w:p w:rsidR="0086279B" w:rsidRPr="00132ADE" w:rsidRDefault="0086279B" w:rsidP="00F92E69">
            <w:pPr>
              <w:pStyle w:val="TableParagraph"/>
              <w:spacing w:before="240" w:line="360" w:lineRule="auto"/>
              <w:ind w:right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2ADE">
              <w:rPr>
                <w:rFonts w:ascii="Arial" w:hAnsi="Arial" w:cs="Arial"/>
                <w:b/>
                <w:color w:val="FFFFFF" w:themeColor="background1"/>
                <w:w w:val="95"/>
              </w:rPr>
              <w:t>1000&lt;QF&lt;13</w:t>
            </w:r>
            <w:r>
              <w:rPr>
                <w:rFonts w:ascii="Arial" w:hAnsi="Arial" w:cs="Arial"/>
                <w:b/>
                <w:color w:val="FFFFFF" w:themeColor="background1"/>
                <w:w w:val="95"/>
              </w:rPr>
              <w:t>49</w:t>
            </w:r>
          </w:p>
        </w:tc>
        <w:tc>
          <w:tcPr>
            <w:tcW w:w="1793" w:type="dxa"/>
            <w:shd w:val="clear" w:color="auto" w:fill="92D050"/>
          </w:tcPr>
          <w:p w:rsidR="0086279B" w:rsidRPr="00132ADE" w:rsidRDefault="0086279B" w:rsidP="00F92E69">
            <w:pPr>
              <w:pStyle w:val="TableParagraph"/>
              <w:spacing w:before="240" w:line="360" w:lineRule="auto"/>
              <w:ind w:right="11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2ADE">
              <w:rPr>
                <w:rFonts w:ascii="Arial" w:hAnsi="Arial" w:cs="Arial"/>
                <w:b/>
                <w:color w:val="FFFFFF" w:themeColor="background1"/>
                <w:w w:val="95"/>
              </w:rPr>
              <w:t>1350&lt;QF&lt;1500</w:t>
            </w:r>
          </w:p>
        </w:tc>
        <w:tc>
          <w:tcPr>
            <w:tcW w:w="1554" w:type="dxa"/>
            <w:shd w:val="clear" w:color="auto" w:fill="92D050"/>
          </w:tcPr>
          <w:p w:rsidR="0086279B" w:rsidRPr="00132ADE" w:rsidRDefault="0086279B" w:rsidP="00F92E69">
            <w:pPr>
              <w:pStyle w:val="TableParagraph"/>
              <w:spacing w:before="240" w:line="360" w:lineRule="auto"/>
              <w:ind w:left="-3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2ADE">
              <w:rPr>
                <w:rFonts w:ascii="Arial" w:hAnsi="Arial" w:cs="Arial"/>
                <w:b/>
                <w:color w:val="FFFFFF" w:themeColor="background1"/>
              </w:rPr>
              <w:t>QF&gt;1500</w:t>
            </w:r>
          </w:p>
        </w:tc>
      </w:tr>
      <w:tr w:rsidR="00AB19FC" w:rsidRPr="00AB19FC" w:rsidTr="00AB19FC">
        <w:trPr>
          <w:jc w:val="center"/>
        </w:trPr>
        <w:tc>
          <w:tcPr>
            <w:tcW w:w="1554" w:type="dxa"/>
          </w:tcPr>
          <w:p w:rsidR="00AB19FC" w:rsidRPr="00AB19FC" w:rsidRDefault="00846423" w:rsidP="001E1560">
            <w:pPr>
              <w:pStyle w:val="TableParagraph"/>
              <w:spacing w:before="240" w:line="360" w:lineRule="auto"/>
              <w:ind w:right="39"/>
              <w:jc w:val="center"/>
              <w:rPr>
                <w:rFonts w:ascii="Arial" w:hAnsi="Arial" w:cs="Arial"/>
                <w:b/>
                <w:w w:val="90"/>
              </w:rPr>
            </w:pPr>
            <w:r>
              <w:rPr>
                <w:rFonts w:ascii="Arial" w:hAnsi="Arial" w:cs="Arial"/>
                <w:b/>
                <w:w w:val="90"/>
              </w:rPr>
              <w:t>3,65</w:t>
            </w:r>
          </w:p>
        </w:tc>
        <w:tc>
          <w:tcPr>
            <w:tcW w:w="1554" w:type="dxa"/>
          </w:tcPr>
          <w:p w:rsidR="00AB19FC" w:rsidRPr="00AB19FC" w:rsidRDefault="00C66084" w:rsidP="00846423">
            <w:pPr>
              <w:pStyle w:val="TableParagraph"/>
              <w:spacing w:before="240" w:line="360" w:lineRule="auto"/>
              <w:ind w:right="39"/>
              <w:jc w:val="center"/>
              <w:rPr>
                <w:rFonts w:ascii="Arial" w:hAnsi="Arial" w:cs="Arial"/>
                <w:b/>
                <w:w w:val="90"/>
              </w:rPr>
            </w:pPr>
            <w:r>
              <w:rPr>
                <w:rFonts w:ascii="Arial" w:hAnsi="Arial" w:cs="Arial"/>
                <w:b/>
                <w:w w:val="90"/>
              </w:rPr>
              <w:t>3,</w:t>
            </w:r>
            <w:r w:rsidR="00846423">
              <w:rPr>
                <w:rFonts w:ascii="Arial" w:hAnsi="Arial" w:cs="Arial"/>
                <w:b/>
                <w:w w:val="90"/>
              </w:rPr>
              <w:t>8</w:t>
            </w:r>
            <w:r>
              <w:rPr>
                <w:rFonts w:ascii="Arial" w:hAnsi="Arial" w:cs="Arial"/>
                <w:b/>
                <w:w w:val="90"/>
              </w:rPr>
              <w:t>0</w:t>
            </w:r>
          </w:p>
        </w:tc>
        <w:tc>
          <w:tcPr>
            <w:tcW w:w="1613" w:type="dxa"/>
          </w:tcPr>
          <w:p w:rsidR="00AB19FC" w:rsidRPr="00AB19FC" w:rsidRDefault="00846423" w:rsidP="00970D36">
            <w:pPr>
              <w:pStyle w:val="TableParagraph"/>
              <w:spacing w:before="240" w:line="360" w:lineRule="auto"/>
              <w:ind w:right="39"/>
              <w:jc w:val="center"/>
              <w:rPr>
                <w:rFonts w:ascii="Arial" w:hAnsi="Arial" w:cs="Arial"/>
                <w:b/>
                <w:w w:val="90"/>
              </w:rPr>
            </w:pPr>
            <w:r>
              <w:rPr>
                <w:rFonts w:ascii="Arial" w:hAnsi="Arial" w:cs="Arial"/>
                <w:b/>
                <w:w w:val="90"/>
              </w:rPr>
              <w:t>4,15</w:t>
            </w:r>
          </w:p>
        </w:tc>
        <w:tc>
          <w:tcPr>
            <w:tcW w:w="1729" w:type="dxa"/>
          </w:tcPr>
          <w:p w:rsidR="00AB19FC" w:rsidRPr="00AB19FC" w:rsidRDefault="00A509C2" w:rsidP="00846423">
            <w:pPr>
              <w:pStyle w:val="TableParagraph"/>
              <w:spacing w:before="240" w:line="360" w:lineRule="auto"/>
              <w:ind w:right="39"/>
              <w:jc w:val="center"/>
              <w:rPr>
                <w:rFonts w:ascii="Arial" w:hAnsi="Arial" w:cs="Arial"/>
                <w:b/>
                <w:w w:val="90"/>
              </w:rPr>
            </w:pPr>
            <w:r>
              <w:rPr>
                <w:rFonts w:ascii="Arial" w:hAnsi="Arial" w:cs="Arial"/>
                <w:b/>
                <w:w w:val="90"/>
              </w:rPr>
              <w:t>4</w:t>
            </w:r>
            <w:r w:rsidR="00AB19FC" w:rsidRPr="00AB19FC">
              <w:rPr>
                <w:rFonts w:ascii="Arial" w:hAnsi="Arial" w:cs="Arial"/>
                <w:b/>
                <w:w w:val="90"/>
              </w:rPr>
              <w:t>,</w:t>
            </w:r>
            <w:r w:rsidR="00846423">
              <w:rPr>
                <w:rFonts w:ascii="Arial" w:hAnsi="Arial" w:cs="Arial"/>
                <w:b/>
                <w:w w:val="90"/>
              </w:rPr>
              <w:t>3</w:t>
            </w:r>
            <w:r>
              <w:rPr>
                <w:rFonts w:ascii="Arial" w:hAnsi="Arial" w:cs="Arial"/>
                <w:b/>
                <w:w w:val="90"/>
              </w:rPr>
              <w:t>0</w:t>
            </w:r>
          </w:p>
        </w:tc>
        <w:tc>
          <w:tcPr>
            <w:tcW w:w="1793" w:type="dxa"/>
          </w:tcPr>
          <w:p w:rsidR="00AB19FC" w:rsidRPr="00AB19FC" w:rsidRDefault="00AB19FC" w:rsidP="00846423">
            <w:pPr>
              <w:pStyle w:val="TableParagraph"/>
              <w:spacing w:before="240" w:line="360" w:lineRule="auto"/>
              <w:ind w:right="39"/>
              <w:jc w:val="center"/>
              <w:rPr>
                <w:rFonts w:ascii="Arial" w:hAnsi="Arial" w:cs="Arial"/>
                <w:b/>
                <w:w w:val="90"/>
              </w:rPr>
            </w:pPr>
            <w:r w:rsidRPr="00AB19FC">
              <w:rPr>
                <w:rFonts w:ascii="Arial" w:hAnsi="Arial" w:cs="Arial"/>
                <w:b/>
                <w:w w:val="90"/>
              </w:rPr>
              <w:t>4,</w:t>
            </w:r>
            <w:r w:rsidR="00846423">
              <w:rPr>
                <w:rFonts w:ascii="Arial" w:hAnsi="Arial" w:cs="Arial"/>
                <w:b/>
                <w:w w:val="90"/>
              </w:rPr>
              <w:t>7</w:t>
            </w:r>
            <w:r w:rsidR="001E1560">
              <w:rPr>
                <w:rFonts w:ascii="Arial" w:hAnsi="Arial" w:cs="Arial"/>
                <w:b/>
                <w:w w:val="90"/>
              </w:rPr>
              <w:t>0</w:t>
            </w:r>
          </w:p>
        </w:tc>
        <w:tc>
          <w:tcPr>
            <w:tcW w:w="1554" w:type="dxa"/>
          </w:tcPr>
          <w:p w:rsidR="00AB19FC" w:rsidRPr="00AB19FC" w:rsidRDefault="00AB19FC" w:rsidP="00846423">
            <w:pPr>
              <w:pStyle w:val="TableParagraph"/>
              <w:spacing w:before="240" w:line="360" w:lineRule="auto"/>
              <w:ind w:right="39"/>
              <w:jc w:val="center"/>
              <w:rPr>
                <w:rFonts w:ascii="Arial" w:hAnsi="Arial" w:cs="Arial"/>
                <w:b/>
                <w:w w:val="90"/>
              </w:rPr>
            </w:pPr>
            <w:r w:rsidRPr="00AB19FC">
              <w:rPr>
                <w:rFonts w:ascii="Arial" w:hAnsi="Arial" w:cs="Arial"/>
                <w:b/>
                <w:w w:val="90"/>
              </w:rPr>
              <w:t>4,</w:t>
            </w:r>
            <w:r w:rsidR="00846423">
              <w:rPr>
                <w:rFonts w:ascii="Arial" w:hAnsi="Arial" w:cs="Arial"/>
                <w:b/>
                <w:w w:val="90"/>
              </w:rPr>
              <w:t>8</w:t>
            </w:r>
            <w:r w:rsidRPr="00AB19FC">
              <w:rPr>
                <w:rFonts w:ascii="Arial" w:hAnsi="Arial" w:cs="Arial"/>
                <w:b/>
                <w:w w:val="90"/>
              </w:rPr>
              <w:t>5</w:t>
            </w:r>
          </w:p>
        </w:tc>
      </w:tr>
    </w:tbl>
    <w:p w:rsidR="00700145" w:rsidRDefault="00700145" w:rsidP="00132ADE">
      <w:pPr>
        <w:pStyle w:val="Paragraphestandard"/>
        <w:suppressAutoHyphens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B19FC" w:rsidRPr="00132ADE" w:rsidRDefault="00AB19FC" w:rsidP="00132ADE">
      <w:pPr>
        <w:pStyle w:val="Paragraphestandard"/>
        <w:suppressAutoHyphens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00145" w:rsidRPr="00132ADE" w:rsidRDefault="00A57831" w:rsidP="00197DF9">
      <w:pPr>
        <w:pStyle w:val="Paragraphestandard"/>
        <w:suppressAutoHyphens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32ADE">
        <w:rPr>
          <w:rFonts w:ascii="Arial" w:hAnsi="Arial" w:cs="Arial"/>
          <w:sz w:val="20"/>
          <w:szCs w:val="20"/>
        </w:rPr>
        <w:t>Dans certaines situations</w:t>
      </w:r>
      <w:r w:rsidR="00197DF9" w:rsidRPr="00132ADE">
        <w:rPr>
          <w:rFonts w:ascii="Arial" w:hAnsi="Arial" w:cs="Arial"/>
          <w:sz w:val="20"/>
          <w:szCs w:val="20"/>
        </w:rPr>
        <w:t>,</w:t>
      </w:r>
      <w:r w:rsidRPr="00132ADE">
        <w:rPr>
          <w:rFonts w:ascii="Arial" w:hAnsi="Arial" w:cs="Arial"/>
          <w:sz w:val="20"/>
          <w:szCs w:val="20"/>
        </w:rPr>
        <w:t xml:space="preserve"> des tarifs particuliers sont appliqués :</w:t>
      </w:r>
    </w:p>
    <w:p w:rsidR="00A57831" w:rsidRPr="00132ADE" w:rsidRDefault="00A57831" w:rsidP="00700145">
      <w:pPr>
        <w:pStyle w:val="Paragraphestandard"/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57831" w:rsidRPr="00132ADE" w:rsidRDefault="00A57831" w:rsidP="00197DF9">
      <w:pPr>
        <w:pStyle w:val="Paragraphestandard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ADE">
        <w:rPr>
          <w:rFonts w:ascii="Arial" w:hAnsi="Arial" w:cs="Arial"/>
          <w:sz w:val="20"/>
          <w:szCs w:val="20"/>
        </w:rPr>
        <w:t xml:space="preserve">Enfant hors </w:t>
      </w:r>
      <w:r w:rsidR="00197DF9" w:rsidRPr="00132ADE">
        <w:rPr>
          <w:rFonts w:ascii="Arial" w:hAnsi="Arial" w:cs="Arial"/>
          <w:sz w:val="20"/>
          <w:szCs w:val="20"/>
        </w:rPr>
        <w:t xml:space="preserve">Communauté de Communes du Bassin de Pompey : </w:t>
      </w:r>
      <w:r w:rsidR="00197DF9" w:rsidRPr="00132ADE">
        <w:rPr>
          <w:rFonts w:ascii="Arial" w:hAnsi="Arial" w:cs="Arial"/>
          <w:b/>
          <w:sz w:val="20"/>
          <w:szCs w:val="20"/>
        </w:rPr>
        <w:t>4,95 € le repas</w:t>
      </w:r>
      <w:r w:rsidR="00197DF9" w:rsidRPr="00132ADE">
        <w:rPr>
          <w:rFonts w:ascii="Arial" w:hAnsi="Arial" w:cs="Arial"/>
          <w:sz w:val="20"/>
          <w:szCs w:val="20"/>
        </w:rPr>
        <w:t xml:space="preserve">, </w:t>
      </w:r>
      <w:r w:rsidR="00461C09" w:rsidRPr="00132ADE">
        <w:rPr>
          <w:rFonts w:ascii="Arial" w:hAnsi="Arial" w:cs="Arial"/>
          <w:b/>
          <w:sz w:val="20"/>
          <w:szCs w:val="20"/>
        </w:rPr>
        <w:t>ou</w:t>
      </w:r>
      <w:r w:rsidR="00197DF9" w:rsidRPr="00132ADE">
        <w:rPr>
          <w:rFonts w:ascii="Arial" w:hAnsi="Arial" w:cs="Arial"/>
          <w:sz w:val="20"/>
          <w:szCs w:val="20"/>
        </w:rPr>
        <w:t xml:space="preserve"> application du tarif le plus élevé de la commune où est scolarisé l’enfant, lorsque celle-ci applique des tarifs supérieurs durant la période d’harmonisation,</w:t>
      </w:r>
    </w:p>
    <w:p w:rsidR="004133CD" w:rsidRPr="00132ADE" w:rsidRDefault="00197DF9" w:rsidP="004133CD">
      <w:pPr>
        <w:pStyle w:val="Paragraphestandard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ADE">
        <w:rPr>
          <w:rFonts w:ascii="Arial" w:hAnsi="Arial" w:cs="Arial"/>
          <w:sz w:val="20"/>
          <w:szCs w:val="20"/>
        </w:rPr>
        <w:t>Enfant hors Commune sur le territoire du Bassin de Pompey</w:t>
      </w:r>
      <w:r w:rsidR="0011162D" w:rsidRPr="00132ADE">
        <w:rPr>
          <w:rFonts w:ascii="Arial" w:hAnsi="Arial" w:cs="Arial"/>
          <w:sz w:val="20"/>
          <w:szCs w:val="20"/>
        </w:rPr>
        <w:t>. C</w:t>
      </w:r>
      <w:r w:rsidRPr="00132ADE">
        <w:rPr>
          <w:rFonts w:ascii="Arial" w:hAnsi="Arial" w:cs="Arial"/>
          <w:sz w:val="20"/>
          <w:szCs w:val="20"/>
        </w:rPr>
        <w:t xml:space="preserve">’est le cas des enfants qui prennent leur repas à l’école où ils sont scolarisés : </w:t>
      </w:r>
      <w:r w:rsidRPr="00132ADE">
        <w:rPr>
          <w:rFonts w:ascii="Arial" w:hAnsi="Arial" w:cs="Arial"/>
          <w:b/>
          <w:sz w:val="20"/>
          <w:szCs w:val="20"/>
        </w:rPr>
        <w:t>application du tarif repas de la commune où sont scolarisés les enfants</w:t>
      </w:r>
    </w:p>
    <w:p w:rsidR="00461C09" w:rsidRPr="00132ADE" w:rsidRDefault="00197DF9" w:rsidP="00461C09">
      <w:pPr>
        <w:pStyle w:val="Paragraphestandard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ADE">
        <w:rPr>
          <w:rFonts w:ascii="Arial" w:hAnsi="Arial" w:cs="Arial"/>
          <w:sz w:val="20"/>
          <w:szCs w:val="20"/>
        </w:rPr>
        <w:t xml:space="preserve">Repas enfant hors délai de réservation (réservation après le jeudi midi pour la semaine suivante) : </w:t>
      </w:r>
      <w:r w:rsidRPr="00132ADE">
        <w:rPr>
          <w:rFonts w:ascii="Arial" w:hAnsi="Arial" w:cs="Arial"/>
          <w:b/>
          <w:sz w:val="20"/>
          <w:szCs w:val="20"/>
        </w:rPr>
        <w:t>6 €</w:t>
      </w:r>
      <w:r w:rsidR="004133CD" w:rsidRPr="00132ADE">
        <w:rPr>
          <w:rFonts w:ascii="Arial" w:hAnsi="Arial" w:cs="Arial"/>
          <w:b/>
          <w:sz w:val="20"/>
          <w:szCs w:val="20"/>
        </w:rPr>
        <w:t xml:space="preserve"> ou </w:t>
      </w:r>
      <w:r w:rsidR="00461C09" w:rsidRPr="00132ADE">
        <w:rPr>
          <w:rFonts w:ascii="Arial" w:hAnsi="Arial" w:cs="Arial"/>
          <w:sz w:val="20"/>
          <w:szCs w:val="20"/>
        </w:rPr>
        <w:t xml:space="preserve">application du </w:t>
      </w:r>
      <w:r w:rsidR="004133CD" w:rsidRPr="00132ADE">
        <w:rPr>
          <w:rFonts w:ascii="Arial" w:hAnsi="Arial" w:cs="Arial"/>
          <w:sz w:val="20"/>
          <w:szCs w:val="20"/>
        </w:rPr>
        <w:t>tarif le plus élevé de la commune</w:t>
      </w:r>
      <w:r w:rsidR="00461C09" w:rsidRPr="00132ADE">
        <w:rPr>
          <w:rFonts w:ascii="Arial" w:hAnsi="Arial" w:cs="Arial"/>
          <w:sz w:val="20"/>
          <w:szCs w:val="20"/>
        </w:rPr>
        <w:t xml:space="preserve"> s’il est supérieur à 6 €. Il est rappelé que, hors délai de réservation, les parents ne peuvent </w:t>
      </w:r>
      <w:r w:rsidR="00C63F21" w:rsidRPr="00132ADE">
        <w:rPr>
          <w:rFonts w:ascii="Arial" w:hAnsi="Arial" w:cs="Arial"/>
          <w:sz w:val="20"/>
          <w:szCs w:val="20"/>
        </w:rPr>
        <w:t xml:space="preserve">pas </w:t>
      </w:r>
      <w:r w:rsidR="00461C09" w:rsidRPr="00132ADE">
        <w:rPr>
          <w:rFonts w:ascii="Arial" w:hAnsi="Arial" w:cs="Arial"/>
          <w:sz w:val="20"/>
          <w:szCs w:val="20"/>
        </w:rPr>
        <w:t>inscrire leur enfant à la cantine</w:t>
      </w:r>
      <w:r w:rsidR="00AB0DB7" w:rsidRPr="00132ADE">
        <w:rPr>
          <w:rFonts w:ascii="Arial" w:hAnsi="Arial" w:cs="Arial"/>
          <w:sz w:val="20"/>
          <w:szCs w:val="20"/>
        </w:rPr>
        <w:t>. Seul un changement d’emploi du temps professionnel peut entraî</w:t>
      </w:r>
      <w:r w:rsidR="00F83CBF" w:rsidRPr="00132ADE">
        <w:rPr>
          <w:rFonts w:ascii="Arial" w:hAnsi="Arial" w:cs="Arial"/>
          <w:sz w:val="20"/>
          <w:szCs w:val="20"/>
        </w:rPr>
        <w:t>ner cette situation, et doit être justifié</w:t>
      </w:r>
      <w:r w:rsidR="00AB0DB7" w:rsidRPr="00132ADE">
        <w:rPr>
          <w:rFonts w:ascii="Arial" w:hAnsi="Arial" w:cs="Arial"/>
          <w:sz w:val="20"/>
          <w:szCs w:val="20"/>
        </w:rPr>
        <w:t xml:space="preserve"> auprès du service municipal</w:t>
      </w:r>
      <w:r w:rsidR="00F83CBF" w:rsidRPr="00132ADE">
        <w:rPr>
          <w:rFonts w:ascii="Arial" w:hAnsi="Arial" w:cs="Arial"/>
          <w:sz w:val="20"/>
          <w:szCs w:val="20"/>
        </w:rPr>
        <w:t xml:space="preserve"> concerné.</w:t>
      </w:r>
    </w:p>
    <w:p w:rsidR="00197DF9" w:rsidRPr="00132ADE" w:rsidRDefault="00197DF9" w:rsidP="00461C09">
      <w:pPr>
        <w:pStyle w:val="Paragraphestandard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ADE">
        <w:rPr>
          <w:rFonts w:ascii="Arial" w:hAnsi="Arial" w:cs="Arial"/>
          <w:sz w:val="20"/>
          <w:szCs w:val="20"/>
        </w:rPr>
        <w:t>Repas enfant ayant un protocole</w:t>
      </w:r>
      <w:r w:rsidR="00AB0DB7" w:rsidRPr="00132ADE">
        <w:rPr>
          <w:rFonts w:ascii="Arial" w:hAnsi="Arial" w:cs="Arial"/>
          <w:sz w:val="20"/>
          <w:szCs w:val="20"/>
        </w:rPr>
        <w:t xml:space="preserve"> d’accueil individualisé (PAI) - </w:t>
      </w:r>
      <w:r w:rsidRPr="00132ADE">
        <w:rPr>
          <w:rFonts w:ascii="Arial" w:hAnsi="Arial" w:cs="Arial"/>
          <w:sz w:val="20"/>
          <w:szCs w:val="20"/>
        </w:rPr>
        <w:t>repas</w:t>
      </w:r>
      <w:r w:rsidR="00AF4B53" w:rsidRPr="00132ADE">
        <w:rPr>
          <w:rFonts w:ascii="Arial" w:hAnsi="Arial" w:cs="Arial"/>
          <w:sz w:val="20"/>
          <w:szCs w:val="20"/>
        </w:rPr>
        <w:t xml:space="preserve"> apporté par les parents :</w:t>
      </w:r>
      <w:r w:rsidRPr="00132ADE">
        <w:rPr>
          <w:rFonts w:ascii="Arial" w:hAnsi="Arial" w:cs="Arial"/>
          <w:sz w:val="20"/>
          <w:szCs w:val="20"/>
        </w:rPr>
        <w:t xml:space="preserve"> </w:t>
      </w:r>
      <w:r w:rsidRPr="00132ADE">
        <w:rPr>
          <w:rFonts w:ascii="Arial" w:hAnsi="Arial" w:cs="Arial"/>
          <w:b/>
          <w:sz w:val="20"/>
          <w:szCs w:val="20"/>
        </w:rPr>
        <w:t>2,50 €</w:t>
      </w:r>
      <w:r w:rsidRPr="00132ADE">
        <w:rPr>
          <w:rFonts w:ascii="Arial" w:hAnsi="Arial" w:cs="Arial"/>
          <w:sz w:val="20"/>
          <w:szCs w:val="20"/>
        </w:rPr>
        <w:t xml:space="preserve"> pour le temps méridien</w:t>
      </w:r>
    </w:p>
    <w:p w:rsidR="00197DF9" w:rsidRPr="00132ADE" w:rsidRDefault="00197DF9" w:rsidP="00700145">
      <w:pPr>
        <w:pStyle w:val="Paragraphestandard"/>
        <w:suppressAutoHyphens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00145" w:rsidRPr="00132ADE" w:rsidRDefault="00700145" w:rsidP="00700145">
      <w:pPr>
        <w:pStyle w:val="Paragraphestandard"/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ADE">
        <w:rPr>
          <w:rFonts w:ascii="Arial" w:hAnsi="Arial" w:cs="Arial"/>
          <w:b/>
          <w:bCs/>
          <w:sz w:val="20"/>
          <w:szCs w:val="20"/>
        </w:rPr>
        <w:t xml:space="preserve">La partie administrative (inscriptions, réservations…) est toujours assurée par les communes </w:t>
      </w:r>
      <w:r w:rsidRPr="00132ADE">
        <w:rPr>
          <w:rFonts w:ascii="Arial" w:hAnsi="Arial" w:cs="Arial"/>
          <w:sz w:val="20"/>
          <w:szCs w:val="20"/>
        </w:rPr>
        <w:t>dans un souci de proximité avec les habitants, et la facturation de l’ensemble des services péri et extra scolaires est établie par la Communauté de Communes.</w:t>
      </w:r>
    </w:p>
    <w:p w:rsidR="00700145" w:rsidRPr="00132ADE" w:rsidRDefault="00700145" w:rsidP="00700145">
      <w:pPr>
        <w:pStyle w:val="Paragraphestandard"/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1162D" w:rsidRPr="00132ADE" w:rsidRDefault="00700145" w:rsidP="00700145">
      <w:pPr>
        <w:pStyle w:val="Paragraphestandard"/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ADE">
        <w:rPr>
          <w:rFonts w:ascii="Arial" w:hAnsi="Arial" w:cs="Arial"/>
          <w:sz w:val="20"/>
          <w:szCs w:val="20"/>
        </w:rPr>
        <w:t xml:space="preserve">Le dossier d’inscription ci-joint, commun à l’ensemble des services péri et extrascolaires est </w:t>
      </w:r>
      <w:r w:rsidR="004E0BE8" w:rsidRPr="00132ADE">
        <w:rPr>
          <w:rFonts w:ascii="Arial" w:hAnsi="Arial" w:cs="Arial"/>
          <w:b/>
          <w:bCs/>
          <w:sz w:val="20"/>
          <w:szCs w:val="20"/>
        </w:rPr>
        <w:t xml:space="preserve">à rendre </w:t>
      </w:r>
      <w:r w:rsidR="00AF13D2">
        <w:rPr>
          <w:rFonts w:ascii="Arial" w:hAnsi="Arial" w:cs="Arial"/>
          <w:b/>
          <w:bCs/>
          <w:sz w:val="20"/>
          <w:szCs w:val="20"/>
        </w:rPr>
        <w:t>le vendredi 6 Juillet 2018 dernier délai, à la mairie.</w:t>
      </w:r>
      <w:r w:rsidRPr="00132ADE">
        <w:rPr>
          <w:rFonts w:ascii="Arial" w:hAnsi="Arial" w:cs="Arial"/>
          <w:sz w:val="20"/>
          <w:szCs w:val="20"/>
        </w:rPr>
        <w:t xml:space="preserve"> </w:t>
      </w:r>
    </w:p>
    <w:p w:rsidR="00F83CBF" w:rsidRDefault="00F83CBF" w:rsidP="00700145">
      <w:pPr>
        <w:pStyle w:val="Paragraphestandard"/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42213" w:rsidRPr="0021609A" w:rsidRDefault="00D42213" w:rsidP="00D42213">
      <w:pPr>
        <w:pStyle w:val="Paragraphestandard"/>
        <w:suppressAutoHyphens/>
        <w:spacing w:line="240" w:lineRule="auto"/>
        <w:jc w:val="both"/>
        <w:rPr>
          <w:rFonts w:ascii="Helvetica" w:hAnsi="Helvetica" w:cs="Helvetica"/>
          <w:b/>
          <w:i/>
          <w:sz w:val="20"/>
          <w:szCs w:val="20"/>
        </w:rPr>
      </w:pPr>
      <w:r w:rsidRPr="00A54A57">
        <w:rPr>
          <w:rFonts w:ascii="Helvetica" w:hAnsi="Helvetica" w:cs="Helvetica"/>
          <w:bCs/>
          <w:sz w:val="20"/>
          <w:szCs w:val="20"/>
        </w:rPr>
        <w:t>Votre inscription à la cantine scolaire</w:t>
      </w:r>
      <w:r w:rsidRPr="00A54A57">
        <w:rPr>
          <w:rFonts w:ascii="Helvetica" w:hAnsi="Helvetica" w:cs="Helvetica"/>
          <w:sz w:val="20"/>
          <w:szCs w:val="20"/>
        </w:rPr>
        <w:t xml:space="preserve"> sera reconduite sous réserve d’être à jour de paiement lors de la remise du dossier. </w:t>
      </w:r>
    </w:p>
    <w:p w:rsidR="00D42213" w:rsidRPr="00132ADE" w:rsidRDefault="00D42213" w:rsidP="00700145">
      <w:pPr>
        <w:pStyle w:val="Paragraphestandard"/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1162D" w:rsidRPr="00132ADE" w:rsidRDefault="00700145" w:rsidP="00700145">
      <w:pPr>
        <w:pStyle w:val="Paragraphestandard"/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ADE">
        <w:rPr>
          <w:rFonts w:ascii="Arial" w:hAnsi="Arial" w:cs="Arial"/>
          <w:sz w:val="20"/>
          <w:szCs w:val="20"/>
        </w:rPr>
        <w:t>Toute information nouvelle concernant la famille peut être renseignée dans le courant de l’année par le portail familles auquel vous ave</w:t>
      </w:r>
      <w:r w:rsidR="001E2B15" w:rsidRPr="00132ADE">
        <w:rPr>
          <w:rFonts w:ascii="Arial" w:hAnsi="Arial" w:cs="Arial"/>
          <w:sz w:val="20"/>
          <w:szCs w:val="20"/>
        </w:rPr>
        <w:t xml:space="preserve">z accès avec votre </w:t>
      </w:r>
      <w:r w:rsidR="00AF4B53" w:rsidRPr="00132ADE">
        <w:rPr>
          <w:rFonts w:ascii="Arial" w:hAnsi="Arial" w:cs="Arial"/>
          <w:sz w:val="20"/>
          <w:szCs w:val="20"/>
        </w:rPr>
        <w:t>adresse mail (pour les familles nouvelles, après instruction du présent dossier d’inscription).</w:t>
      </w:r>
      <w:r w:rsidR="0011162D" w:rsidRPr="00132ADE">
        <w:rPr>
          <w:rFonts w:ascii="Arial" w:hAnsi="Arial" w:cs="Arial"/>
          <w:sz w:val="20"/>
          <w:szCs w:val="20"/>
        </w:rPr>
        <w:t xml:space="preserve"> Les réservations à la cantine, aux services périscolaires et </w:t>
      </w:r>
      <w:r w:rsidR="001E2B15" w:rsidRPr="00132ADE">
        <w:rPr>
          <w:rFonts w:ascii="Arial" w:hAnsi="Arial" w:cs="Arial"/>
          <w:sz w:val="20"/>
          <w:szCs w:val="20"/>
        </w:rPr>
        <w:t>centres de loisirs</w:t>
      </w:r>
      <w:r w:rsidR="0011162D" w:rsidRPr="00132ADE">
        <w:rPr>
          <w:rFonts w:ascii="Arial" w:hAnsi="Arial" w:cs="Arial"/>
          <w:sz w:val="20"/>
          <w:szCs w:val="20"/>
        </w:rPr>
        <w:t xml:space="preserve"> peuvent également se faire</w:t>
      </w:r>
      <w:r w:rsidR="00AF4B53" w:rsidRPr="00132ADE">
        <w:rPr>
          <w:rFonts w:ascii="Arial" w:hAnsi="Arial" w:cs="Arial"/>
          <w:sz w:val="20"/>
          <w:szCs w:val="20"/>
        </w:rPr>
        <w:t xml:space="preserve"> via le portail famille, ainsi que le paiement de la facture des repas. </w:t>
      </w:r>
    </w:p>
    <w:p w:rsidR="0011162D" w:rsidRPr="00132ADE" w:rsidRDefault="0011162D" w:rsidP="00700145">
      <w:pPr>
        <w:pStyle w:val="Paragraphestandard"/>
        <w:suppressAutoHyphens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00145" w:rsidRDefault="00700145" w:rsidP="00700145">
      <w:pPr>
        <w:pStyle w:val="Paragraphestandard"/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ADE">
        <w:rPr>
          <w:rFonts w:ascii="Arial" w:hAnsi="Arial" w:cs="Arial"/>
          <w:sz w:val="20"/>
          <w:szCs w:val="20"/>
        </w:rPr>
        <w:t>Nous vous demandons d’être particulièrement attentifs au règlement de fonctionnement de la restauration</w:t>
      </w:r>
      <w:r w:rsidR="0011162D" w:rsidRPr="00132ADE">
        <w:rPr>
          <w:rFonts w:ascii="Arial" w:hAnsi="Arial" w:cs="Arial"/>
          <w:sz w:val="20"/>
          <w:szCs w:val="20"/>
        </w:rPr>
        <w:t xml:space="preserve"> s</w:t>
      </w:r>
      <w:r w:rsidR="00AF4B53" w:rsidRPr="00132ADE">
        <w:rPr>
          <w:rFonts w:ascii="Arial" w:hAnsi="Arial" w:cs="Arial"/>
          <w:sz w:val="20"/>
          <w:szCs w:val="20"/>
        </w:rPr>
        <w:t xml:space="preserve">colaire </w:t>
      </w:r>
      <w:r w:rsidR="00A22A32">
        <w:rPr>
          <w:rFonts w:ascii="Arial" w:hAnsi="Arial" w:cs="Arial"/>
          <w:sz w:val="20"/>
          <w:szCs w:val="20"/>
        </w:rPr>
        <w:t xml:space="preserve">disponible sur le portail famille </w:t>
      </w:r>
      <w:r w:rsidR="00AF4B53" w:rsidRPr="00132ADE">
        <w:rPr>
          <w:rFonts w:ascii="Arial" w:hAnsi="Arial" w:cs="Arial"/>
          <w:sz w:val="20"/>
          <w:szCs w:val="20"/>
        </w:rPr>
        <w:t xml:space="preserve"> </w:t>
      </w:r>
      <w:r w:rsidR="00A22A32">
        <w:rPr>
          <w:rFonts w:ascii="Arial" w:hAnsi="Arial" w:cs="Arial"/>
          <w:sz w:val="20"/>
          <w:szCs w:val="20"/>
        </w:rPr>
        <w:t>« </w:t>
      </w:r>
      <w:r w:rsidR="00A22A32" w:rsidRPr="007556EE">
        <w:rPr>
          <w:sz w:val="22"/>
          <w:szCs w:val="22"/>
        </w:rPr>
        <w:t>bassinpompey.portail-familles.net</w:t>
      </w:r>
      <w:r w:rsidR="00A22A32">
        <w:rPr>
          <w:sz w:val="22"/>
          <w:szCs w:val="22"/>
        </w:rPr>
        <w:t> »</w:t>
      </w:r>
      <w:r w:rsidR="00A22A32">
        <w:rPr>
          <w:sz w:val="22"/>
          <w:szCs w:val="22"/>
        </w:rPr>
        <w:t> </w:t>
      </w:r>
      <w:r w:rsidR="00A22A32" w:rsidRPr="00132ADE">
        <w:rPr>
          <w:rFonts w:ascii="Arial" w:hAnsi="Arial" w:cs="Arial"/>
          <w:sz w:val="20"/>
          <w:szCs w:val="20"/>
        </w:rPr>
        <w:t xml:space="preserve"> </w:t>
      </w:r>
      <w:r w:rsidR="00AF4B53" w:rsidRPr="00132ADE">
        <w:rPr>
          <w:rFonts w:ascii="Arial" w:hAnsi="Arial" w:cs="Arial"/>
          <w:sz w:val="20"/>
          <w:szCs w:val="20"/>
        </w:rPr>
        <w:t>et vous en remercions.</w:t>
      </w:r>
    </w:p>
    <w:p w:rsidR="00AF13D2" w:rsidRPr="00132ADE" w:rsidRDefault="00AF13D2" w:rsidP="00700145">
      <w:pPr>
        <w:pStyle w:val="Paragraphestandard"/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700145" w:rsidRPr="00AF13D2" w:rsidRDefault="00AF13D2" w:rsidP="00AF13D2">
      <w:pPr>
        <w:pStyle w:val="Paragraphestandard"/>
        <w:suppressAutoHyphens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eastAsia="fr-FR"/>
        </w:rPr>
        <w:drawing>
          <wp:inline distT="0" distB="0" distL="0" distR="0" wp14:anchorId="2EB741FA" wp14:editId="476AE950">
            <wp:extent cx="1028700" cy="987203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homme-cusiinecentr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907" cy="98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145" w:rsidRPr="00AF13D2" w:rsidSect="00132ADE">
      <w:pgSz w:w="11906" w:h="16838"/>
      <w:pgMar w:top="993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1764"/>
    <w:multiLevelType w:val="hybridMultilevel"/>
    <w:tmpl w:val="CF66F134"/>
    <w:lvl w:ilvl="0" w:tplc="13E48EC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45"/>
    <w:rsid w:val="000D78E5"/>
    <w:rsid w:val="0011162D"/>
    <w:rsid w:val="00132ADE"/>
    <w:rsid w:val="00197DF9"/>
    <w:rsid w:val="001E1560"/>
    <w:rsid w:val="001E2B15"/>
    <w:rsid w:val="0041088B"/>
    <w:rsid w:val="004133CD"/>
    <w:rsid w:val="00417926"/>
    <w:rsid w:val="00461C09"/>
    <w:rsid w:val="00493F45"/>
    <w:rsid w:val="004C4E8D"/>
    <w:rsid w:val="004E0BE8"/>
    <w:rsid w:val="004E4204"/>
    <w:rsid w:val="005F7CA5"/>
    <w:rsid w:val="006203A7"/>
    <w:rsid w:val="00700145"/>
    <w:rsid w:val="00846423"/>
    <w:rsid w:val="0086279B"/>
    <w:rsid w:val="0087610A"/>
    <w:rsid w:val="00970D36"/>
    <w:rsid w:val="00A22A32"/>
    <w:rsid w:val="00A509C2"/>
    <w:rsid w:val="00A57831"/>
    <w:rsid w:val="00AB0DB7"/>
    <w:rsid w:val="00AB19FC"/>
    <w:rsid w:val="00AD75CE"/>
    <w:rsid w:val="00AF13D2"/>
    <w:rsid w:val="00AF4B53"/>
    <w:rsid w:val="00C63F21"/>
    <w:rsid w:val="00C66084"/>
    <w:rsid w:val="00D42213"/>
    <w:rsid w:val="00F608CC"/>
    <w:rsid w:val="00F8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245E-B2BC-4AB1-BAD1-99BF2963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700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0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cunstyledeparagraphe">
    <w:name w:val="[Aucun style de paragraphe]"/>
    <w:rsid w:val="00700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8E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32ADE"/>
    <w:pPr>
      <w:widowControl w:val="0"/>
      <w:autoSpaceDE w:val="0"/>
      <w:autoSpaceDN w:val="0"/>
      <w:spacing w:after="0" w:line="242" w:lineRule="exact"/>
      <w:jc w:val="right"/>
    </w:pPr>
    <w:rPr>
      <w:rFonts w:ascii="Trebuchet MS" w:eastAsia="Trebuchet MS" w:hAnsi="Trebuchet MS" w:cs="Trebuchet MS"/>
      <w:lang w:eastAsia="fr-FR" w:bidi="fr-FR"/>
    </w:rPr>
  </w:style>
  <w:style w:type="paragraph" w:customStyle="1" w:styleId="Default">
    <w:name w:val="Default"/>
    <w:rsid w:val="00AB1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VERDIER</dc:creator>
  <cp:lastModifiedBy>Jessica MICHEL</cp:lastModifiedBy>
  <cp:revision>3</cp:revision>
  <cp:lastPrinted>2018-04-04T08:26:00Z</cp:lastPrinted>
  <dcterms:created xsi:type="dcterms:W3CDTF">2018-04-16T08:39:00Z</dcterms:created>
  <dcterms:modified xsi:type="dcterms:W3CDTF">2018-04-26T14:32:00Z</dcterms:modified>
</cp:coreProperties>
</file>